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7765D">
      <w:pPr>
        <w:keepNext w:val="0"/>
        <w:keepLines w:val="0"/>
        <w:pageBreakBefore w:val="0"/>
        <w:widowControl w:val="0"/>
        <w:kinsoku/>
        <w:wordWrap/>
        <w:overflowPunct/>
        <w:topLinePunct w:val="0"/>
        <w:autoSpaceDE/>
        <w:autoSpaceDN/>
        <w:bidi w:val="0"/>
        <w:adjustRightInd/>
        <w:snapToGrid/>
        <w:ind w:firstLine="1928" w:firstLineChars="600"/>
        <w:jc w:val="both"/>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基于教学评一致性的作业设计策略</w:t>
      </w:r>
    </w:p>
    <w:p w14:paraId="31963D7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 xml:space="preserve">                       ——以初中道德与法治学科为例</w:t>
      </w:r>
    </w:p>
    <w:p w14:paraId="1F376AD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jc w:val="left"/>
        <w:textAlignment w:val="auto"/>
        <w:outlineLvl w:val="1"/>
        <w:rPr>
          <w:rFonts w:hint="eastAsia" w:ascii="宋体" w:hAnsi="宋体" w:eastAsia="宋体" w:cs="宋体"/>
          <w:color w:val="auto"/>
          <w:sz w:val="28"/>
          <w:szCs w:val="36"/>
          <w:lang w:val="en-US" w:eastAsia="zh-CN"/>
        </w:rPr>
      </w:pPr>
      <w:r>
        <w:rPr>
          <w:rFonts w:hint="eastAsia" w:ascii="宋体" w:hAnsi="宋体" w:eastAsia="宋体" w:cs="宋体"/>
          <w:b/>
          <w:bCs/>
          <w:color w:val="auto"/>
          <w:sz w:val="28"/>
          <w:szCs w:val="36"/>
          <w:lang w:val="en-US" w:eastAsia="zh-CN"/>
        </w:rPr>
        <w:t>摘要:</w:t>
      </w:r>
      <w:r>
        <w:rPr>
          <w:rFonts w:hint="eastAsia" w:ascii="宋体" w:hAnsi="宋体" w:eastAsia="宋体" w:cs="宋体"/>
          <w:b w:val="0"/>
          <w:bCs w:val="0"/>
          <w:color w:val="auto"/>
          <w:sz w:val="28"/>
          <w:szCs w:val="36"/>
          <w:lang w:val="en-US" w:eastAsia="zh-CN"/>
        </w:rPr>
        <w:t>作业</w:t>
      </w:r>
      <w:r>
        <w:rPr>
          <w:rFonts w:hint="eastAsia" w:ascii="宋体" w:hAnsi="宋体" w:eastAsia="宋体" w:cs="宋体"/>
          <w:b w:val="0"/>
          <w:bCs w:val="0"/>
          <w:color w:val="auto"/>
          <w:sz w:val="28"/>
          <w:szCs w:val="28"/>
          <w:lang w:val="en-US" w:eastAsia="zh-CN"/>
        </w:rPr>
        <w:t>是</w:t>
      </w:r>
      <w:r>
        <w:rPr>
          <w:rFonts w:hint="eastAsia" w:ascii="宋体" w:hAnsi="宋体" w:eastAsia="宋体" w:cs="宋体"/>
          <w:color w:val="auto"/>
          <w:sz w:val="28"/>
          <w:szCs w:val="28"/>
          <w:lang w:val="en-US" w:eastAsia="zh-CN"/>
        </w:rPr>
        <w:t>链接学科课程、教学、评价及相关学习活动的关键环节，</w:t>
      </w:r>
      <w:r>
        <w:rPr>
          <w:rFonts w:hint="eastAsia" w:ascii="宋体" w:hAnsi="宋体" w:eastAsia="宋体" w:cs="宋体"/>
          <w:color w:val="auto"/>
          <w:sz w:val="28"/>
          <w:szCs w:val="36"/>
          <w:lang w:val="en-US" w:eastAsia="zh-CN"/>
        </w:rPr>
        <w:t>优化作业设计是落实“双减”政策，实现“教—学—评”一致性的重要一环。目前道德与法治作业设计存在着：少特性，学科属性不显；少研究，缺乏通力合作；少弹性，多需求难满足；少理性，评价方式单一等误区。基于教学评一致性视角，对作业进行优化设计，可尝试从：坚守“高度”、重视立德树人；加强“合作力度”、形成教研合力；增设“思维梯度”、</w:t>
      </w:r>
      <w:r>
        <w:rPr>
          <w:rFonts w:hint="eastAsia" w:ascii="宋体" w:hAnsi="宋体" w:eastAsia="宋体" w:cs="宋体"/>
          <w:color w:val="0000FF"/>
          <w:sz w:val="28"/>
          <w:szCs w:val="36"/>
          <w:lang w:val="en-US" w:eastAsia="zh-CN"/>
        </w:rPr>
        <w:t>培养学生深度思维</w:t>
      </w:r>
      <w:r>
        <w:rPr>
          <w:rFonts w:hint="eastAsia" w:ascii="宋体" w:hAnsi="宋体" w:eastAsia="宋体" w:cs="宋体"/>
          <w:color w:val="auto"/>
          <w:sz w:val="28"/>
          <w:szCs w:val="36"/>
          <w:lang w:val="en-US" w:eastAsia="zh-CN"/>
        </w:rPr>
        <w:t>；拓宽“评价广度”、融入多元评价等方面入手，较好的适应学生个性化学习，减轻学生作业负担，提升道德与法治教学的有效性，落实学生核心素养。</w:t>
      </w:r>
    </w:p>
    <w:p w14:paraId="0D43DB00">
      <w:pPr>
        <w:ind w:firstLine="281" w:firstLineChars="100"/>
        <w:rPr>
          <w:rFonts w:hint="eastAsia" w:ascii="宋体" w:hAnsi="宋体" w:eastAsia="宋体" w:cs="宋体"/>
          <w:color w:val="auto"/>
          <w:sz w:val="28"/>
          <w:szCs w:val="36"/>
          <w:lang w:val="en-US" w:eastAsia="zh-CN"/>
        </w:rPr>
      </w:pPr>
      <w:r>
        <w:rPr>
          <w:rFonts w:hint="eastAsia" w:ascii="宋体" w:hAnsi="宋体" w:eastAsia="宋体" w:cs="宋体"/>
          <w:b/>
          <w:bCs/>
          <w:color w:val="auto"/>
          <w:sz w:val="28"/>
          <w:szCs w:val="36"/>
          <w:lang w:val="en-US" w:eastAsia="zh-CN"/>
        </w:rPr>
        <w:t>关键词：</w:t>
      </w:r>
      <w:r>
        <w:rPr>
          <w:rFonts w:hint="eastAsia" w:ascii="宋体" w:hAnsi="宋体" w:eastAsia="宋体" w:cs="宋体"/>
          <w:color w:val="auto"/>
          <w:sz w:val="28"/>
          <w:szCs w:val="36"/>
          <w:lang w:val="en-US" w:eastAsia="zh-CN"/>
        </w:rPr>
        <w:t>教学评一致;  道德与法治;  作业设计</w:t>
      </w:r>
    </w:p>
    <w:p w14:paraId="2C56085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42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lang w:val="en-US" w:eastAsia="zh-CN"/>
        </w:rPr>
        <w:t xml:space="preserve"> </w:t>
      </w:r>
      <w:r>
        <w:rPr>
          <w:rFonts w:hint="eastAsia" w:ascii="宋体" w:hAnsi="宋体" w:eastAsia="宋体" w:cs="宋体"/>
          <w:color w:val="auto"/>
          <w:sz w:val="28"/>
          <w:szCs w:val="28"/>
          <w:lang w:val="en-US" w:eastAsia="zh-CN"/>
        </w:rPr>
        <w:t xml:space="preserve"> </w:t>
      </w:r>
      <w:r>
        <w:rPr>
          <w:rFonts w:hint="default" w:ascii="宋体" w:hAnsi="宋体" w:eastAsia="宋体" w:cs="宋体"/>
          <w:color w:val="auto"/>
          <w:sz w:val="28"/>
          <w:szCs w:val="28"/>
          <w:lang w:val="en-US" w:eastAsia="zh-CN"/>
        </w:rPr>
        <w:t>2021年7月24日,国家印发了《关于进一步减轻义务教育阶段学生作业负担和校外培训负担的意见》</w:t>
      </w:r>
      <w:r>
        <w:rPr>
          <w:rFonts w:hint="eastAsia" w:ascii="宋体" w:hAnsi="宋体" w:eastAsia="宋体" w:cs="宋体"/>
          <w:color w:val="auto"/>
          <w:sz w:val="28"/>
          <w:szCs w:val="28"/>
          <w:lang w:val="en-US" w:eastAsia="zh-CN"/>
        </w:rPr>
        <w:t>（以下简称“意见”）要求有效减轻义务教育阶段学生过重作业负担和校外培训负担</w:t>
      </w:r>
      <w:r>
        <w:rPr>
          <w:rFonts w:hint="default" w:ascii="宋体" w:hAnsi="宋体" w:eastAsia="宋体" w:cs="宋体"/>
          <w:color w:val="auto"/>
          <w:sz w:val="28"/>
          <w:szCs w:val="28"/>
          <w:lang w:val="en-US" w:eastAsia="zh-CN"/>
        </w:rPr>
        <w:t>。</w:t>
      </w:r>
      <w:r>
        <w:rPr>
          <w:rFonts w:hint="eastAsia" w:ascii="宋体" w:hAnsi="宋体" w:eastAsia="宋体" w:cs="宋体"/>
          <w:color w:val="auto"/>
          <w:sz w:val="28"/>
          <w:szCs w:val="28"/>
          <w:lang w:val="en-US" w:eastAsia="zh-CN"/>
        </w:rPr>
        <w:t>同时作业也是链接学科课程、教学、评价及相关学习活动的关键环节，贯穿于学生学习的全过程，是发展学生思维、培养核心素养的重要载体。而目前，道德与法治课后作业的设计诸多误区，导致学生作业负担加重、学生核心素养落地难。“教-学-评”一致性理念下的作业设计是以素养目标为统领，落实课程标准，发挥作业的诊断和激励作用，确保</w:t>
      </w:r>
      <w:r>
        <w:rPr>
          <w:rFonts w:hint="default" w:ascii="宋体" w:hAnsi="宋体" w:eastAsia="宋体" w:cs="宋体"/>
          <w:color w:val="auto"/>
          <w:sz w:val="28"/>
          <w:szCs w:val="28"/>
          <w:lang w:val="en-US" w:eastAsia="zh-CN"/>
        </w:rPr>
        <w:t>“以评促教”“以评促学”</w:t>
      </w:r>
      <w:r>
        <w:rPr>
          <w:rFonts w:hint="eastAsia" w:ascii="宋体" w:hAnsi="宋体" w:eastAsia="宋体" w:cs="宋体"/>
          <w:color w:val="auto"/>
          <w:sz w:val="28"/>
          <w:szCs w:val="28"/>
          <w:lang w:val="en-US" w:eastAsia="zh-CN"/>
        </w:rPr>
        <w:t>的实现，也是澄清作业设计中的误区，减轻学生作业负担，适应学生个性化学习，助力学生核心素养落地的重要方面。</w:t>
      </w:r>
    </w:p>
    <w:p w14:paraId="48E5F6A2">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jc w:val="left"/>
        <w:textAlignment w:val="auto"/>
        <w:outlineLvl w:val="0"/>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 xml:space="preserve">一、道德与法治课后作业设计中存在的误区 </w:t>
      </w:r>
    </w:p>
    <w:p w14:paraId="2EFEF56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jc w:val="left"/>
        <w:textAlignment w:val="auto"/>
        <w:outlineLvl w:val="1"/>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1.少特性，学科属性不显</w:t>
      </w:r>
    </w:p>
    <w:p w14:paraId="0956930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目前道德与法治学科的作业设计最大的误区就是：和其他学科作业设计基本雷同，未能较好的彰显学科的特性。作业设计大多表现为：预习作业是进行相关知识点的填空或进行简单的课前预习课本；课堂上对作业的完成情况进行随机的提问；课后完成配套练习中的相关框题的题目。出现此误区的原因，一方面是教师对道德与法治学科是立德树人关键性课程的认识不足，教师更多的关注的学生学习结果，忽略了过程性、表现性及增值性评价。另一方面，学生在这种围绕中考的命题方向和标准，对单一知识点通过布置背诵作业或大量重复的练习作业进行巩固，练习答题方法与技巧，元认知、程序性及陈述性知识有一定的提升，导致教师忽视了自己对学生的学科关键能力和必备品格养成的必要性。</w:t>
      </w:r>
    </w:p>
    <w:p w14:paraId="0658C87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jc w:val="left"/>
        <w:textAlignment w:val="auto"/>
        <w:outlineLvl w:val="1"/>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2.少研究，缺乏通力合作</w:t>
      </w:r>
    </w:p>
    <w:p w14:paraId="06C09A7C">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道德与法治教师作为培养学生品德观念与法律意识的核心力量，其教学任务尤为艰巨。鉴于任教班级众多且学情各异，每位教师在安排学科作业时，需根据各班级的具体教学进度与学习状况进行灵活调整。然而，这种基于班级差异的随机作业布置方式，虽体现了对学生个体差异的尊重，却也可能因缺乏系统性规划而影响教学效果的全面提升。另外当前学科组在教研活动中，其重心多聚焦于课堂教学策略、教学方法的革新以及学生学习策略的优化上，而对于作业布置这一关键环节，尚未能给予足够的重视。由于教学评一致性理念的贯彻不够深入，学科组内部在作业布置方面尚未形成有效的协同合作机制，也未能构建出具有鲜明学科特色的作业体系。</w:t>
      </w:r>
    </w:p>
    <w:p w14:paraId="61B69610">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jc w:val="left"/>
        <w:textAlignment w:val="auto"/>
        <w:outlineLvl w:val="1"/>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3.少弹性，多需求难满足</w:t>
      </w:r>
    </w:p>
    <w:p w14:paraId="1FC9A62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在实际教学中发现道德与法治学科的作业设计缺乏系统化的主题设计，也未能关注到学生个性化发展需求，经常固定的布置框题配套练习。教师没有系统的进行分析提炼出大单元概念进行系统化的设计出具有不同“梯度”的选择性作业，区分度单一的基础性纸笔作业，基础差的同学“吃不下”，易出现常识性错误，引发学生的挫败感；基础相对较好的学生“吃不饱”，缺乏挑战性，消耗了学生对本学科的兴趣。这样的作业设计忽视了学生个体差异性、学生多元智能的开发和训练，学生的需求得不到满足、兴趣不高、学科核心素养的落实就更难了。新课标中虽然针对“教学内容”，细化了评价与考试命题的建议，而教师却未能较好的落实“双减”政策，也未能认识到作业的评价是检验课堂教学效果的有效手段，也是学生学习道德与法治知识，获得学习方法，提升学习能力，拓展高阶学科思维能力的主渠道，作业的设计应该与核心素养发展相协调，真正落实教学评一致性要求。</w:t>
      </w:r>
    </w:p>
    <w:p w14:paraId="420085D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jc w:val="left"/>
        <w:textAlignment w:val="auto"/>
        <w:outlineLvl w:val="1"/>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4.少理性，评价方式单一</w:t>
      </w:r>
    </w:p>
    <w:p w14:paraId="17B474D5">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目前的作业评价中老师对学生作业的评价方式大多采用简单判断正误的方式，不能理性的认识到学生在作业完成过程中体现出的核心素养和关键能力的发展情况。加之每位道德与法治教师任教班级较多，不能对每个班级作业情况进行及时的、针对性的评价反馈，造成部分学生只关注作业结果是否完成，忽视了在过程中用学科思维对作业中的事件进行剖析。影响了学生在认知能力、思维品质、情感态度、实践创新、习惯养成等多个维度的实质性成长，作业对学习效果的评价作用受到较大影响。同时教师在进行作业设计时，未能较好的设计出相匹配的多元化评价方式，也未能做到在作业评价时既要关注结果，也要关注过程评价；既要对作业有统一的要求，也不能忽视学生的创意表达；既要注重质性分析也要进行量化评定，对学生的作业评价也缺乏一定的人文关怀。</w:t>
      </w:r>
    </w:p>
    <w:p w14:paraId="2D52ADE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jc w:val="left"/>
        <w:textAlignment w:val="auto"/>
        <w:outlineLvl w:val="0"/>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二、基于教学评一致性优化道德与法治课后作业策略</w:t>
      </w:r>
    </w:p>
    <w:p w14:paraId="081D74C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jc w:val="left"/>
        <w:textAlignment w:val="auto"/>
        <w:outlineLvl w:val="1"/>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1.坚守“立意高度”、重视立德树人</w:t>
      </w:r>
    </w:p>
    <w:p w14:paraId="394711B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FF0000"/>
          <w:sz w:val="28"/>
          <w:szCs w:val="28"/>
          <w:lang w:val="en-US" w:eastAsia="zh-CN"/>
        </w:rPr>
        <w:t>首先，思想重视，加强理论学习</w:t>
      </w:r>
      <w:r>
        <w:rPr>
          <w:rFonts w:hint="eastAsia" w:ascii="宋体" w:hAnsi="宋体" w:eastAsia="宋体" w:cs="宋体"/>
          <w:color w:val="auto"/>
          <w:sz w:val="28"/>
          <w:szCs w:val="28"/>
          <w:lang w:val="en-US" w:eastAsia="zh-CN"/>
        </w:rPr>
        <w:t>。新课标指出：道德与法治课程旨在提升学生思想政治素质、道德修养、法治素养和人格修养等，增强学生做中国人的志气、骨气、底气。</w:t>
      </w:r>
      <w:r>
        <w:rPr>
          <w:rStyle w:val="8"/>
          <w:rFonts w:hint="eastAsia" w:ascii="宋体" w:hAnsi="宋体" w:eastAsia="宋体" w:cs="宋体"/>
          <w:color w:val="auto"/>
          <w:lang w:val="en-US" w:eastAsia="zh-CN"/>
        </w:rPr>
        <w:t>[</w:t>
      </w:r>
      <w:r>
        <w:rPr>
          <w:rStyle w:val="8"/>
          <w:rFonts w:hint="eastAsia" w:ascii="宋体" w:hAnsi="宋体" w:eastAsia="宋体" w:cs="宋体"/>
          <w:color w:val="auto"/>
          <w:lang w:val="en-US" w:eastAsia="zh-CN"/>
        </w:rPr>
        <w:endnoteReference w:id="0"/>
      </w:r>
      <w:r>
        <w:rPr>
          <w:rStyle w:val="8"/>
          <w:rFonts w:hint="eastAsia" w:ascii="宋体" w:hAnsi="宋体" w:eastAsia="宋体" w:cs="宋体"/>
          <w:color w:val="auto"/>
          <w:lang w:val="en-US" w:eastAsia="zh-CN"/>
        </w:rPr>
        <w:t>]</w:t>
      </w:r>
      <w:r>
        <w:rPr>
          <w:rFonts w:hint="eastAsia" w:ascii="宋体" w:hAnsi="宋体" w:eastAsia="宋体" w:cs="宋体"/>
          <w:color w:val="auto"/>
          <w:sz w:val="28"/>
          <w:szCs w:val="28"/>
          <w:lang w:val="en-US" w:eastAsia="zh-CN"/>
        </w:rPr>
        <w:t>作为初中思政课教师，对新课标、“教学评一致性”、“双减”政策及相关党和政府文件等理论的学习，通过深入学习这些理论，我们不仅要理解其精神实质，更要将其内化于心、外化于行。同时我们可以结合具体的教学案例进行分析和讨论，探讨如何在作业设计中，如何更好的践行理论学习所得，推动学生核心素养的落地，让作业服务于学生的成长。</w:t>
      </w:r>
    </w:p>
    <w:p w14:paraId="690B8E8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FF0000"/>
          <w:sz w:val="28"/>
          <w:szCs w:val="28"/>
          <w:lang w:val="en-US" w:eastAsia="zh-CN"/>
        </w:rPr>
        <w:t>其次，立足课标、突出学科属性。</w:t>
      </w:r>
      <w:r>
        <w:rPr>
          <w:rFonts w:hint="eastAsia" w:ascii="宋体" w:hAnsi="宋体" w:eastAsia="宋体" w:cs="宋体"/>
          <w:color w:val="auto"/>
          <w:sz w:val="28"/>
          <w:szCs w:val="28"/>
          <w:lang w:val="en-US" w:eastAsia="zh-CN"/>
        </w:rPr>
        <w:t>道德与法治课程具有鲜明的学科特色和育人价值。在作业设计的过程中，我们要始终立足课标要求，深入挖掘道德与法治学科中的育人积极因素。这要求我们在设计作业时要做到心中“有课标、有学生、有素养”。不否认传统作业对学生知识提升的作用，更要关注学生在完成作业的过程中关键能力及核心素养的提升。</w:t>
      </w:r>
    </w:p>
    <w:p w14:paraId="19D2DB0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FF0000"/>
          <w:sz w:val="28"/>
          <w:szCs w:val="28"/>
          <w:lang w:val="en-US" w:eastAsia="zh-CN"/>
        </w:rPr>
        <w:t>最后，注重实践，强化育人效果。</w:t>
      </w:r>
      <w:r>
        <w:rPr>
          <w:rFonts w:hint="eastAsia" w:ascii="宋体" w:hAnsi="宋体" w:eastAsia="宋体" w:cs="宋体"/>
          <w:color w:val="auto"/>
          <w:sz w:val="28"/>
          <w:szCs w:val="28"/>
          <w:lang w:val="en-US" w:eastAsia="zh-CN"/>
        </w:rPr>
        <w:t>结合道德与法治学科的特点，在进行作业布置的过程中，我们可以通过设计多样化的实践活动，如社会实践、志愿服务、案例分析等，让学生在实践中体验、感悟和内化所学知识，从而培养他们的社会责任感、实践能力和创新精神。这些实践活动不仅能够丰富学生的学习体验，还能够使他们在实践中得到成长和提升。</w:t>
      </w:r>
    </w:p>
    <w:p w14:paraId="18428BCB">
      <w:pPr>
        <w:pStyle w:val="4"/>
        <w:keepNext w:val="0"/>
        <w:keepLines w:val="0"/>
        <w:pageBreakBefore w:val="0"/>
        <w:widowControl w:val="0"/>
        <w:kinsoku/>
        <w:wordWrap/>
        <w:overflowPunct/>
        <w:topLinePunct w:val="0"/>
        <w:autoSpaceDE/>
        <w:autoSpaceDN/>
        <w:bidi w:val="0"/>
        <w:adjustRightInd/>
        <w:snapToGrid w:val="0"/>
        <w:spacing w:before="0" w:beforeAutospacing="0" w:after="0" w:afterAutospacing="0" w:line="240" w:lineRule="auto"/>
        <w:ind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kern w:val="2"/>
          <w:sz w:val="28"/>
          <w:szCs w:val="28"/>
          <w:lang w:val="en-US" w:eastAsia="zh-CN" w:bidi="ar-SA"/>
        </w:rPr>
        <w:t>如为引导学生对《爱国主义教育法》进行学科解读。进行相关作业的设计时，有老师提议把课本中关于爱国主义教育法的相关内容进行整合后，直接让学生进行背诵、记忆。此项作业忽视了作业的学科属性，更没有考虑到学生对此法律的了解程度。九年级学生学业繁重，如果只是进行机械化的抄写背诵，就会忽视学生的思考及自主探究的积极性，这不仅不利于学生法治意识的培养，还会因抄写作业繁重，引起学生对本学科的逆反心理。后在教研组老师集体研讨后研讨后改为：</w:t>
      </w:r>
      <w:r>
        <w:rPr>
          <w:rFonts w:hint="eastAsia" w:ascii="楷体" w:hAnsi="楷体" w:eastAsia="楷体" w:cs="楷体"/>
          <w:color w:val="auto"/>
          <w:sz w:val="28"/>
          <w:szCs w:val="28"/>
          <w:lang w:bidi="ar"/>
        </w:rPr>
        <w:t>常州作为一座历史文化名城，充分挖掘本地的红色资源，创建“红色+”主题游径项目，其中纪念馆里的思政课设计了“觅渡·追光”“惊雷·回声”“利群·奋进”3条线路。请你化身“红色+”文旅推荐官，推荐常州“红色+”路线，让更多人接受红色文化洗礼。</w:t>
      </w:r>
      <w:r>
        <w:rPr>
          <w:rFonts w:hint="eastAsia" w:ascii="楷体" w:hAnsi="楷体" w:eastAsia="楷体" w:cs="楷体"/>
          <w:b w:val="0"/>
          <w:bCs w:val="0"/>
          <w:color w:val="auto"/>
          <w:kern w:val="2"/>
          <w:sz w:val="28"/>
          <w:szCs w:val="28"/>
          <w:lang w:val="en-US" w:eastAsia="zh-CN"/>
        </w:rPr>
        <w:t>推荐方案中包括：推荐活动地点，推荐活动方式，推荐理由。</w:t>
      </w:r>
      <w:r>
        <w:rPr>
          <w:rFonts w:hint="eastAsia" w:ascii="宋体" w:hAnsi="宋体" w:eastAsia="宋体" w:cs="宋体"/>
          <w:b w:val="0"/>
          <w:bCs w:val="0"/>
          <w:color w:val="auto"/>
          <w:kern w:val="2"/>
          <w:sz w:val="28"/>
          <w:szCs w:val="28"/>
          <w:lang w:val="en-US" w:eastAsia="zh-CN"/>
        </w:rPr>
        <w:t>修改后的作业，道德与法治学科特色突出，与学生生活比较密切，帮助学生深挖本地的红色资源，感悟常州英雄人物的爱国情怀，坚定学生文化自信，培养家国情怀，提升学生肩负实现常州红色文化复兴的责任意识。学生在完成这项作业时，有学生意识到自己对常州红色文化认识不足，坚定了课后对本地红色文化的学习，也有学生在设计路线后，也表示要按照自己的路线，再走一遍“红色+”路线，学生的责任担当、政治认同等核心素养也将得到显著提升。</w:t>
      </w:r>
    </w:p>
    <w:p w14:paraId="3E3521E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jc w:val="left"/>
        <w:textAlignment w:val="auto"/>
        <w:outlineLvl w:val="1"/>
        <w:rPr>
          <w:rFonts w:hint="default"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2.加强“合作力度”、形成教研合力</w:t>
      </w:r>
    </w:p>
    <w:p w14:paraId="742CAB2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首先，教研组应组织教师紧跟新课标步伐，深入剖析学科精髓，明确教学目标与要求，开展作业设计专题研讨，鼓励大家畅所欲言，分享作业设计心得与困惑。其次，备课组作为作业设计的具体实施者，备课组成员需深入研究教材，准确把握教学重难点。通过集体备课的形式，大家共同商讨作业内容、形式与难度。最后，教师个人作为作业设计的直接执行者。教师应结合班级实际情况与自身教学风格，对作业进行个性化调整。此外，教师还需关注学生的学习反馈与作业完成情况，及时调整教学策略与作业设计方案。</w:t>
      </w:r>
    </w:p>
    <w:p w14:paraId="6FC108D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另外为确保作业设计的质量与效果，我们需加强对作业设计的动态审核。通过定期抽查、学生反馈等方式，对作业设计的科学性、合理性及有效性进行全面评估。对于存在的问题与不足，应及时进行整改与优化。同时，我们还应注重作业设计的创新性与前瞻性，鼓励教师积极探索新的作业形式与评价方式。</w:t>
      </w:r>
    </w:p>
    <w:p w14:paraId="1B317DE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在作业设计的资源积累与整合方面，我们应充分利用现代信息技术手段，建立作业设计资源库。这一资源库应涵盖各学科、各年级的优秀作业案例、教学资源与研究成果。通过资源共享与交流合作，我们可以不断拓宽作业设计的思路与视野，提升作业设计的整体水平。同时，我们还应注重作业设计的系统性与连贯性，逐步构建起具有鲜明学科特色的能够全面覆盖学科知识点与技能点，有效促进学生知识、能力与素养的全面发展的学科体系。</w:t>
      </w:r>
    </w:p>
    <w:p w14:paraId="160DA92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jc w:val="left"/>
        <w:textAlignment w:val="auto"/>
        <w:outlineLvl w:val="1"/>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3.增设“思维梯度”、培养学生深度思维</w:t>
      </w:r>
    </w:p>
    <w:p w14:paraId="7B17C1F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《关于进一步减轻义务教育阶段学生作业负担和校外培训负担的意见》提出“鼓励分层布置、弹性和个性化作业，坚决克服机械、无效作业，杜绝重复、惩罚性作业。”</w:t>
      </w:r>
      <w:r>
        <w:rPr>
          <w:rStyle w:val="8"/>
          <w:rFonts w:hint="eastAsia" w:ascii="宋体" w:hAnsi="宋体" w:eastAsia="宋体" w:cs="宋体"/>
          <w:color w:val="auto"/>
          <w:sz w:val="28"/>
          <w:szCs w:val="28"/>
          <w:lang w:val="en-US" w:eastAsia="zh-CN"/>
        </w:rPr>
        <w:t>[</w:t>
      </w:r>
      <w:r>
        <w:rPr>
          <w:rStyle w:val="8"/>
          <w:rFonts w:hint="eastAsia" w:ascii="宋体" w:hAnsi="宋体" w:eastAsia="宋体" w:cs="宋体"/>
          <w:color w:val="auto"/>
          <w:sz w:val="28"/>
          <w:szCs w:val="28"/>
          <w:lang w:val="en-US" w:eastAsia="zh-CN"/>
        </w:rPr>
        <w:endnoteReference w:id="1"/>
      </w:r>
      <w:r>
        <w:rPr>
          <w:rStyle w:val="8"/>
          <w:rFonts w:hint="eastAsia" w:ascii="宋体" w:hAnsi="宋体" w:eastAsia="宋体" w:cs="宋体"/>
          <w:color w:val="auto"/>
          <w:sz w:val="28"/>
          <w:szCs w:val="28"/>
          <w:lang w:val="en-US" w:eastAsia="zh-CN"/>
        </w:rPr>
        <w:t>]</w:t>
      </w:r>
      <w:r>
        <w:rPr>
          <w:rFonts w:hint="eastAsia" w:ascii="宋体" w:hAnsi="宋体" w:eastAsia="宋体" w:cs="宋体"/>
          <w:color w:val="0000FF"/>
          <w:sz w:val="28"/>
          <w:szCs w:val="28"/>
          <w:lang w:val="en-US" w:eastAsia="zh-CN"/>
        </w:rPr>
        <w:t>基于此，</w:t>
      </w:r>
      <w:r>
        <w:rPr>
          <w:rFonts w:hint="eastAsia" w:ascii="宋体" w:hAnsi="宋体" w:eastAsia="宋体" w:cs="宋体"/>
          <w:color w:val="auto"/>
          <w:sz w:val="28"/>
          <w:szCs w:val="28"/>
          <w:lang w:val="en-US" w:eastAsia="zh-CN"/>
        </w:rPr>
        <w:t>教师需要结合新课标中的“因材施教’理念与“学生主体”思想,全面了解学情,结合学生的学习需求，设计分层作业,确保所设计的作业符合每名学生的学习情况，发挥课后作业的真正价值。</w:t>
      </w:r>
      <w:r>
        <w:rPr>
          <w:rStyle w:val="8"/>
          <w:rFonts w:hint="eastAsia" w:ascii="宋体" w:hAnsi="宋体" w:eastAsia="宋体" w:cs="宋体"/>
          <w:color w:val="auto"/>
          <w:sz w:val="28"/>
          <w:szCs w:val="28"/>
          <w:lang w:val="en-US" w:eastAsia="zh-CN"/>
        </w:rPr>
        <w:t>[</w:t>
      </w:r>
      <w:r>
        <w:rPr>
          <w:rStyle w:val="8"/>
          <w:rFonts w:hint="eastAsia" w:ascii="宋体" w:hAnsi="宋体" w:eastAsia="宋体" w:cs="宋体"/>
          <w:color w:val="auto"/>
          <w:sz w:val="28"/>
          <w:szCs w:val="28"/>
          <w:lang w:val="en-US" w:eastAsia="zh-CN"/>
        </w:rPr>
        <w:endnoteReference w:id="2"/>
      </w:r>
      <w:r>
        <w:rPr>
          <w:rStyle w:val="8"/>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lang w:val="en-US" w:eastAsia="zh-CN"/>
        </w:rPr>
        <w:t>因此教师在进行作业设计时要注重学科逻辑与生活逻辑的统一，主题学习和学生生活较好的结合。教师可先按照教材上单元内容，依据教学目标，考虑整个单元的作业，尝试确立大概念，在单元主题的统领下，抓住单元的“主题”设立多个节点的方式，设计出具有主题化、思维化、系统化的作业。（如图2）。</w:t>
      </w:r>
    </w:p>
    <w:p w14:paraId="3A5B1FF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lang w:val="en-US" w:eastAsia="zh-CN"/>
        </w:rPr>
      </w:pPr>
    </w:p>
    <w:p w14:paraId="056DA0C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color w:val="auto"/>
          <w:sz w:val="28"/>
          <w:szCs w:val="28"/>
          <w:lang w:val="en-US" w:eastAsia="zh-CN"/>
        </w:rPr>
      </w:pPr>
      <w:bookmarkStart w:id="0" w:name="_GoBack"/>
      <w:bookmarkEnd w:id="0"/>
      <w:r>
        <w:drawing>
          <wp:inline distT="0" distB="0" distL="114300" distR="114300">
            <wp:extent cx="5979795" cy="3521710"/>
            <wp:effectExtent l="0" t="0" r="1905" b="25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5979795" cy="3521710"/>
                    </a:xfrm>
                    <a:prstGeom prst="rect">
                      <a:avLst/>
                    </a:prstGeom>
                    <a:noFill/>
                    <a:ln>
                      <a:noFill/>
                    </a:ln>
                  </pic:spPr>
                </pic:pic>
              </a:graphicData>
            </a:graphic>
          </wp:inline>
        </w:drawing>
      </w:r>
    </w:p>
    <w:p w14:paraId="239DC78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lang w:val="en-US" w:eastAsia="zh-CN"/>
        </w:rPr>
      </w:pPr>
    </w:p>
    <w:p w14:paraId="3339332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2800" w:firstLineChars="10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图2优化作业设计体系</w:t>
      </w:r>
    </w:p>
    <w:p w14:paraId="1447DB1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cstheme="minorEastAsia"/>
          <w:color w:val="auto"/>
          <w:sz w:val="28"/>
          <w:szCs w:val="28"/>
          <w:lang w:val="en-US" w:eastAsia="zh-CN"/>
        </w:rPr>
        <w:t>这样</w:t>
      </w:r>
      <w:r>
        <w:rPr>
          <w:rFonts w:hint="eastAsia" w:asciiTheme="minorEastAsia" w:hAnsiTheme="minorEastAsia" w:eastAsiaTheme="minorEastAsia" w:cstheme="minorEastAsia"/>
          <w:color w:val="auto"/>
          <w:sz w:val="28"/>
          <w:szCs w:val="28"/>
          <w:lang w:val="en-US" w:eastAsia="zh-CN"/>
        </w:rPr>
        <w:t>在单元主题的统摄下，每一框题都有不同系列的作业可供教师及学生选择使用，教师作业的布置不再是随机随意的，而是有抓手，目标明确的作业。学生学习兴趣提高，对道德与法治的课堂有了新的认识，较好的实现了价值性和知识性相统一、灌输性和启发型相统一，学生在完成作业中能够真实的解决日常生活中遇到的问题，实现本学科的教育方向引领与学生发展的有机统一。</w:t>
      </w:r>
    </w:p>
    <w:p w14:paraId="45BF51F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如在</w:t>
      </w:r>
      <w:r>
        <w:rPr>
          <w:rFonts w:hint="eastAsia" w:asciiTheme="minorEastAsia" w:hAnsiTheme="minorEastAsia" w:cstheme="minorEastAsia"/>
          <w:color w:val="auto"/>
          <w:sz w:val="28"/>
          <w:szCs w:val="28"/>
          <w:lang w:val="en-US" w:eastAsia="zh-CN"/>
        </w:rPr>
        <w:t>九</w:t>
      </w:r>
      <w:r>
        <w:rPr>
          <w:rFonts w:hint="eastAsia" w:asciiTheme="minorEastAsia" w:hAnsiTheme="minorEastAsia" w:eastAsiaTheme="minorEastAsia" w:cstheme="minorEastAsia"/>
          <w:color w:val="auto"/>
          <w:sz w:val="28"/>
          <w:szCs w:val="28"/>
          <w:lang w:val="en-US" w:eastAsia="zh-CN"/>
        </w:rPr>
        <w:t>年级的《</w:t>
      </w:r>
      <w:r>
        <w:rPr>
          <w:rFonts w:hint="eastAsia" w:asciiTheme="minorEastAsia" w:hAnsiTheme="minorEastAsia" w:cstheme="minorEastAsia"/>
          <w:color w:val="auto"/>
          <w:sz w:val="28"/>
          <w:szCs w:val="28"/>
          <w:lang w:val="en-US" w:eastAsia="zh-CN"/>
        </w:rPr>
        <w:t>爱国主义教育法</w:t>
      </w:r>
      <w:r>
        <w:rPr>
          <w:rFonts w:hint="eastAsia" w:asciiTheme="minorEastAsia" w:hAnsiTheme="minorEastAsia" w:eastAsiaTheme="minorEastAsia" w:cstheme="minorEastAsia"/>
          <w:color w:val="auto"/>
          <w:sz w:val="28"/>
          <w:szCs w:val="28"/>
          <w:lang w:val="en-US" w:eastAsia="zh-CN"/>
        </w:rPr>
        <w:t>》这一</w:t>
      </w:r>
      <w:r>
        <w:rPr>
          <w:rFonts w:hint="eastAsia" w:asciiTheme="minorEastAsia" w:hAnsiTheme="minorEastAsia" w:cstheme="minorEastAsia"/>
          <w:color w:val="auto"/>
          <w:sz w:val="28"/>
          <w:szCs w:val="28"/>
          <w:lang w:val="en-US" w:eastAsia="zh-CN"/>
        </w:rPr>
        <w:t>主题</w:t>
      </w:r>
      <w:r>
        <w:rPr>
          <w:rFonts w:hint="eastAsia" w:asciiTheme="minorEastAsia" w:hAnsiTheme="minorEastAsia" w:eastAsiaTheme="minorEastAsia" w:cstheme="minorEastAsia"/>
          <w:color w:val="auto"/>
          <w:sz w:val="28"/>
          <w:szCs w:val="28"/>
          <w:lang w:val="en-US" w:eastAsia="zh-CN"/>
        </w:rPr>
        <w:t>的作业设计，要先明确</w:t>
      </w:r>
      <w:r>
        <w:rPr>
          <w:rFonts w:hint="eastAsia" w:asciiTheme="minorEastAsia" w:hAnsiTheme="minorEastAsia" w:cstheme="minorEastAsia"/>
          <w:color w:val="auto"/>
          <w:sz w:val="28"/>
          <w:szCs w:val="28"/>
          <w:lang w:val="en-US" w:eastAsia="zh-CN"/>
        </w:rPr>
        <w:t>本专题与学科之间的链接，深入挖掘法律中蕴含的学科知识及培养学生的核心素养的要求。可将作业设计如下：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3487"/>
        <w:gridCol w:w="3788"/>
      </w:tblGrid>
      <w:tr w14:paraId="5CC4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14:paraId="715B36A9">
            <w:pPr>
              <w:adjustRightInd w:val="0"/>
              <w:snapToGrid w:val="0"/>
              <w:spacing w:line="240" w:lineRule="auto"/>
              <w:rPr>
                <w:rFonts w:hint="eastAsia" w:ascii="楷体" w:hAnsi="楷体" w:eastAsia="楷体" w:cs="楷体"/>
                <w:color w:val="auto"/>
                <w:kern w:val="0"/>
                <w:sz w:val="28"/>
                <w:szCs w:val="28"/>
                <w:lang w:val="en-US" w:eastAsia="zh-CN"/>
              </w:rPr>
            </w:pPr>
            <w:r>
              <w:rPr>
                <w:rFonts w:hint="eastAsia" w:ascii="楷体" w:hAnsi="楷体" w:eastAsia="楷体" w:cs="楷体"/>
                <w:color w:val="auto"/>
                <w:kern w:val="0"/>
                <w:sz w:val="28"/>
                <w:szCs w:val="28"/>
                <w:lang w:val="en-US" w:eastAsia="zh-CN"/>
              </w:rPr>
              <w:t>类型</w:t>
            </w:r>
          </w:p>
        </w:tc>
        <w:tc>
          <w:tcPr>
            <w:tcW w:w="3487" w:type="dxa"/>
          </w:tcPr>
          <w:p w14:paraId="31A581E3">
            <w:pPr>
              <w:adjustRightInd w:val="0"/>
              <w:snapToGrid w:val="0"/>
              <w:spacing w:line="240" w:lineRule="auto"/>
              <w:rPr>
                <w:rFonts w:hint="eastAsia" w:ascii="楷体" w:hAnsi="楷体" w:eastAsia="楷体" w:cs="楷体"/>
                <w:color w:val="auto"/>
                <w:kern w:val="0"/>
                <w:sz w:val="28"/>
                <w:szCs w:val="28"/>
                <w:lang w:val="en-US" w:eastAsia="zh-CN"/>
              </w:rPr>
            </w:pPr>
            <w:r>
              <w:rPr>
                <w:rFonts w:hint="eastAsia" w:ascii="楷体" w:hAnsi="楷体" w:eastAsia="楷体" w:cs="楷体"/>
                <w:color w:val="auto"/>
                <w:kern w:val="0"/>
                <w:sz w:val="28"/>
                <w:szCs w:val="28"/>
                <w:lang w:val="en-US" w:eastAsia="zh-CN"/>
              </w:rPr>
              <w:t>作业内容</w:t>
            </w:r>
          </w:p>
        </w:tc>
        <w:tc>
          <w:tcPr>
            <w:tcW w:w="3788" w:type="dxa"/>
          </w:tcPr>
          <w:p w14:paraId="1A8D2F82">
            <w:pPr>
              <w:adjustRightInd w:val="0"/>
              <w:snapToGrid w:val="0"/>
              <w:spacing w:line="240" w:lineRule="auto"/>
              <w:rPr>
                <w:rFonts w:hint="eastAsia" w:ascii="楷体" w:hAnsi="楷体" w:eastAsia="楷体" w:cs="楷体"/>
                <w:color w:val="auto"/>
                <w:kern w:val="0"/>
                <w:sz w:val="28"/>
                <w:szCs w:val="28"/>
                <w:lang w:val="en-US" w:eastAsia="zh-CN"/>
              </w:rPr>
            </w:pPr>
            <w:r>
              <w:rPr>
                <w:rFonts w:hint="eastAsia" w:ascii="楷体" w:hAnsi="楷体" w:eastAsia="楷体" w:cs="楷体"/>
                <w:color w:val="auto"/>
                <w:kern w:val="0"/>
                <w:sz w:val="28"/>
                <w:szCs w:val="28"/>
                <w:lang w:val="en-US" w:eastAsia="zh-CN"/>
              </w:rPr>
              <w:t>设计意图</w:t>
            </w:r>
          </w:p>
        </w:tc>
      </w:tr>
      <w:tr w14:paraId="66733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14:paraId="38D05582">
            <w:pPr>
              <w:adjustRightInd w:val="0"/>
              <w:snapToGrid w:val="0"/>
              <w:spacing w:line="240" w:lineRule="auto"/>
              <w:rPr>
                <w:rFonts w:hint="eastAsia" w:ascii="楷体" w:hAnsi="楷体" w:eastAsia="楷体" w:cs="楷体"/>
                <w:color w:val="auto"/>
                <w:kern w:val="0"/>
                <w:sz w:val="28"/>
                <w:szCs w:val="28"/>
                <w:lang w:val="en-US" w:eastAsia="zh-CN"/>
              </w:rPr>
            </w:pPr>
            <w:r>
              <w:rPr>
                <w:rFonts w:hint="eastAsia" w:ascii="楷体" w:hAnsi="楷体" w:eastAsia="楷体" w:cs="楷体"/>
                <w:color w:val="auto"/>
                <w:kern w:val="0"/>
                <w:sz w:val="28"/>
                <w:szCs w:val="28"/>
                <w:lang w:val="en-US" w:eastAsia="zh-CN"/>
              </w:rPr>
              <w:t>基础类作业</w:t>
            </w:r>
          </w:p>
        </w:tc>
        <w:tc>
          <w:tcPr>
            <w:tcW w:w="3487" w:type="dxa"/>
          </w:tcPr>
          <w:p w14:paraId="6B164640">
            <w:pPr>
              <w:adjustRightInd w:val="0"/>
              <w:snapToGrid w:val="0"/>
              <w:spacing w:line="240" w:lineRule="auto"/>
              <w:rPr>
                <w:rFonts w:hint="eastAsia" w:ascii="楷体" w:hAnsi="楷体" w:eastAsia="楷体" w:cs="楷体"/>
                <w:color w:val="auto"/>
                <w:kern w:val="0"/>
                <w:sz w:val="28"/>
                <w:szCs w:val="28"/>
                <w:lang w:val="en-US" w:eastAsia="zh-CN"/>
              </w:rPr>
            </w:pPr>
            <w:r>
              <w:rPr>
                <w:rFonts w:hint="eastAsia" w:ascii="楷体" w:hAnsi="楷体" w:eastAsia="楷体" w:cs="楷体"/>
                <w:color w:val="auto"/>
                <w:kern w:val="0"/>
                <w:sz w:val="28"/>
                <w:szCs w:val="28"/>
                <w:lang w:val="en-US" w:eastAsia="zh-CN"/>
              </w:rPr>
              <w:t>认真结合相关书本知识，梳理《爱国主义教育法》中蕴含的道德与法治知识</w:t>
            </w:r>
          </w:p>
        </w:tc>
        <w:tc>
          <w:tcPr>
            <w:tcW w:w="3788" w:type="dxa"/>
          </w:tcPr>
          <w:p w14:paraId="1AA66E28">
            <w:pPr>
              <w:adjustRightInd w:val="0"/>
              <w:snapToGrid w:val="0"/>
              <w:spacing w:line="240" w:lineRule="auto"/>
              <w:rPr>
                <w:rFonts w:hint="eastAsia" w:ascii="楷体" w:hAnsi="楷体" w:eastAsia="楷体" w:cs="楷体"/>
                <w:color w:val="auto"/>
                <w:kern w:val="0"/>
                <w:sz w:val="28"/>
                <w:szCs w:val="28"/>
                <w:lang w:val="en-US" w:eastAsia="zh-CN"/>
              </w:rPr>
            </w:pPr>
            <w:r>
              <w:rPr>
                <w:rFonts w:hint="eastAsia" w:ascii="楷体" w:hAnsi="楷体" w:eastAsia="楷体" w:cs="楷体"/>
                <w:color w:val="auto"/>
                <w:kern w:val="0"/>
                <w:sz w:val="28"/>
                <w:szCs w:val="28"/>
                <w:lang w:val="en-US" w:eastAsia="zh-CN"/>
              </w:rPr>
              <w:t>此类作业面向全体学生，侧重于基础知识和基本技能，学生掌握基本理论知识后基本可以完成。</w:t>
            </w:r>
          </w:p>
        </w:tc>
      </w:tr>
      <w:tr w14:paraId="0530B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14:paraId="022D4CC1">
            <w:pPr>
              <w:adjustRightInd w:val="0"/>
              <w:snapToGrid w:val="0"/>
              <w:spacing w:line="240" w:lineRule="auto"/>
              <w:rPr>
                <w:rFonts w:hint="eastAsia" w:ascii="楷体" w:hAnsi="楷体" w:eastAsia="楷体" w:cs="楷体"/>
                <w:color w:val="auto"/>
                <w:kern w:val="0"/>
                <w:sz w:val="28"/>
                <w:szCs w:val="28"/>
                <w:lang w:val="en-US" w:eastAsia="zh-CN"/>
              </w:rPr>
            </w:pPr>
            <w:r>
              <w:rPr>
                <w:rFonts w:hint="eastAsia" w:ascii="楷体" w:hAnsi="楷体" w:eastAsia="楷体" w:cs="楷体"/>
                <w:color w:val="auto"/>
                <w:kern w:val="0"/>
                <w:sz w:val="28"/>
                <w:szCs w:val="28"/>
                <w:lang w:val="en-US" w:eastAsia="zh-CN"/>
              </w:rPr>
              <w:t>提高类作业</w:t>
            </w:r>
          </w:p>
        </w:tc>
        <w:tc>
          <w:tcPr>
            <w:tcW w:w="3487" w:type="dxa"/>
          </w:tcPr>
          <w:p w14:paraId="186F730E">
            <w:pPr>
              <w:adjustRightInd w:val="0"/>
              <w:snapToGrid w:val="0"/>
              <w:spacing w:line="240" w:lineRule="auto"/>
              <w:rPr>
                <w:rFonts w:hint="eastAsia" w:ascii="楷体" w:hAnsi="楷体" w:eastAsia="楷体" w:cs="楷体"/>
                <w:color w:val="auto"/>
                <w:kern w:val="0"/>
                <w:sz w:val="28"/>
                <w:szCs w:val="28"/>
                <w:lang w:val="en-US" w:eastAsia="zh-CN"/>
              </w:rPr>
            </w:pPr>
            <w:r>
              <w:rPr>
                <w:rFonts w:hint="eastAsia" w:ascii="楷体" w:hAnsi="楷体" w:eastAsia="楷体" w:cs="楷体"/>
                <w:color w:val="auto"/>
                <w:kern w:val="0"/>
                <w:sz w:val="28"/>
                <w:szCs w:val="28"/>
                <w:lang w:val="en-US" w:eastAsia="zh-CN"/>
              </w:rPr>
              <w:t>选择自己感兴趣的《爱国主义教育法》中的条文，通过搜集资料分析其主要内容、特征、以及制定的依据主要有哪些。</w:t>
            </w:r>
          </w:p>
        </w:tc>
        <w:tc>
          <w:tcPr>
            <w:tcW w:w="3788" w:type="dxa"/>
          </w:tcPr>
          <w:p w14:paraId="1083D888">
            <w:pPr>
              <w:adjustRightInd w:val="0"/>
              <w:snapToGrid w:val="0"/>
              <w:spacing w:line="240" w:lineRule="auto"/>
              <w:rPr>
                <w:rFonts w:hint="eastAsia" w:ascii="楷体" w:hAnsi="楷体" w:eastAsia="楷体" w:cs="楷体"/>
                <w:color w:val="auto"/>
                <w:kern w:val="0"/>
                <w:sz w:val="28"/>
                <w:szCs w:val="28"/>
                <w:lang w:val="en-US" w:eastAsia="zh-CN"/>
              </w:rPr>
            </w:pPr>
            <w:r>
              <w:rPr>
                <w:rFonts w:hint="eastAsia" w:ascii="楷体" w:hAnsi="楷体" w:eastAsia="楷体" w:cs="楷体"/>
                <w:color w:val="auto"/>
                <w:kern w:val="0"/>
                <w:sz w:val="28"/>
                <w:szCs w:val="28"/>
                <w:lang w:val="en-US" w:eastAsia="zh-CN"/>
              </w:rPr>
              <w:t>此类作业面向中等学生，侧重于学科思维能力的训练与提升，在对搜集整理材料的基础上，进行分析判断后形成自己的观点和见解。</w:t>
            </w:r>
          </w:p>
        </w:tc>
      </w:tr>
      <w:tr w14:paraId="7A394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14:paraId="652336A7">
            <w:pPr>
              <w:adjustRightInd w:val="0"/>
              <w:snapToGrid w:val="0"/>
              <w:spacing w:line="240" w:lineRule="auto"/>
              <w:rPr>
                <w:rFonts w:hint="eastAsia" w:ascii="楷体" w:hAnsi="楷体" w:eastAsia="楷体" w:cs="楷体"/>
                <w:color w:val="auto"/>
                <w:kern w:val="0"/>
                <w:sz w:val="28"/>
                <w:szCs w:val="28"/>
                <w:lang w:val="en-US" w:eastAsia="zh-CN"/>
              </w:rPr>
            </w:pPr>
            <w:r>
              <w:rPr>
                <w:rFonts w:hint="eastAsia" w:ascii="楷体" w:hAnsi="楷体" w:eastAsia="楷体" w:cs="楷体"/>
                <w:color w:val="auto"/>
                <w:kern w:val="0"/>
                <w:sz w:val="28"/>
                <w:szCs w:val="28"/>
                <w:lang w:val="en-US" w:eastAsia="zh-CN"/>
              </w:rPr>
              <w:t>拓展类作业</w:t>
            </w:r>
          </w:p>
        </w:tc>
        <w:tc>
          <w:tcPr>
            <w:tcW w:w="3487" w:type="dxa"/>
          </w:tcPr>
          <w:p w14:paraId="5A7943AB">
            <w:pPr>
              <w:adjustRightInd w:val="0"/>
              <w:snapToGrid w:val="0"/>
              <w:spacing w:line="240" w:lineRule="auto"/>
              <w:rPr>
                <w:rFonts w:hint="eastAsia" w:ascii="楷体" w:hAnsi="楷体" w:eastAsia="楷体" w:cs="楷体"/>
                <w:color w:val="auto"/>
                <w:kern w:val="0"/>
                <w:sz w:val="28"/>
                <w:szCs w:val="28"/>
                <w:lang w:val="en-US" w:eastAsia="zh-CN"/>
              </w:rPr>
            </w:pPr>
            <w:r>
              <w:rPr>
                <w:rFonts w:hint="eastAsia" w:ascii="楷体" w:hAnsi="楷体" w:eastAsia="楷体" w:cs="楷体"/>
                <w:color w:val="auto"/>
                <w:kern w:val="0"/>
                <w:sz w:val="28"/>
                <w:szCs w:val="28"/>
                <w:lang w:val="en-US" w:eastAsia="zh-CN"/>
              </w:rPr>
              <w:t>假如你是一位法律宣传志愿者，请你通过调查，对落实《爱国主义教育法》存在的问题，进行有针对性的宣传，可通过小视频、倡议书、宣讲稿等多种形式。</w:t>
            </w:r>
          </w:p>
        </w:tc>
        <w:tc>
          <w:tcPr>
            <w:tcW w:w="3788" w:type="dxa"/>
          </w:tcPr>
          <w:p w14:paraId="18A945CE">
            <w:pPr>
              <w:adjustRightInd w:val="0"/>
              <w:snapToGrid w:val="0"/>
              <w:spacing w:line="240" w:lineRule="auto"/>
              <w:rPr>
                <w:rFonts w:hint="eastAsia" w:ascii="楷体" w:hAnsi="楷体" w:eastAsia="楷体" w:cs="楷体"/>
                <w:color w:val="auto"/>
                <w:kern w:val="0"/>
                <w:sz w:val="28"/>
                <w:szCs w:val="28"/>
                <w:lang w:val="en-US" w:eastAsia="zh-CN"/>
              </w:rPr>
            </w:pPr>
            <w:r>
              <w:rPr>
                <w:rFonts w:hint="eastAsia" w:ascii="楷体" w:hAnsi="楷体" w:eastAsia="楷体" w:cs="楷体"/>
                <w:color w:val="auto"/>
                <w:kern w:val="0"/>
                <w:sz w:val="28"/>
                <w:szCs w:val="28"/>
                <w:lang w:val="en-US" w:eastAsia="zh-CN"/>
              </w:rPr>
              <w:t>此项作业面向学习能力较强的学生，锻炼了学生运用所学知识解决现实生活中的问题的能力。</w:t>
            </w:r>
          </w:p>
        </w:tc>
      </w:tr>
    </w:tbl>
    <w:p w14:paraId="19A53AD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三种不同类型的作业，能够激发学生探究的积极性，让学生根据自身实际找到自己的最近发展区，有针对性的提升自己的学科学习能力，“跳一跳、摘的到”促进学生多元化、个性化发展。</w:t>
      </w:r>
    </w:p>
    <w:p w14:paraId="4036C03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jc w:val="left"/>
        <w:textAlignment w:val="auto"/>
        <w:outlineLvl w:val="1"/>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3.拓宽“评价广度”、融入多样评价</w:t>
      </w:r>
    </w:p>
    <w:p w14:paraId="51454A1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vertAlign w:val="baseline"/>
          <w:lang w:val="en-US" w:eastAsia="zh-CN"/>
        </w:rPr>
      </w:pPr>
      <w:r>
        <w:rPr>
          <w:rFonts w:hint="eastAsia" w:ascii="宋体" w:hAnsi="宋体" w:eastAsia="宋体" w:cs="宋体"/>
          <w:color w:val="auto"/>
          <w:sz w:val="28"/>
          <w:szCs w:val="28"/>
          <w:vertAlign w:val="baseline"/>
          <w:lang w:val="en-US" w:eastAsia="zh-CN"/>
        </w:rPr>
        <w:t>评价是作业巩固的重要组成部分，作业评价应该是一项“增值”的教学活动，不仅要有判断价值的功能，还要有发现价值和提升价值的功能。要改变道德与法治作业设计的评价单一的问题，可从拓宽评价的“广度”入手，具体从“精心设计评价标准；细心关注评价过程；</w:t>
      </w:r>
    </w:p>
    <w:p w14:paraId="38B46365">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color w:val="auto"/>
          <w:sz w:val="28"/>
          <w:szCs w:val="28"/>
          <w:vertAlign w:val="baseline"/>
          <w:lang w:val="en-US" w:eastAsia="zh-CN"/>
        </w:rPr>
      </w:pPr>
      <w:r>
        <w:rPr>
          <w:rFonts w:hint="eastAsia" w:ascii="宋体" w:hAnsi="宋体" w:eastAsia="宋体" w:cs="宋体"/>
          <w:color w:val="auto"/>
          <w:sz w:val="28"/>
          <w:szCs w:val="28"/>
          <w:vertAlign w:val="baseline"/>
          <w:lang w:val="en-US" w:eastAsia="zh-CN"/>
        </w:rPr>
        <w:t>暖心评价解答疑惑”等方面进行，力争实现发挥作业评价在学生成长中的作用。</w:t>
      </w:r>
    </w:p>
    <w:p w14:paraId="0399F2B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jc w:val="left"/>
        <w:textAlignment w:val="auto"/>
        <w:outlineLvl w:val="2"/>
        <w:rPr>
          <w:rFonts w:hint="eastAsia" w:ascii="宋体" w:hAnsi="宋体" w:eastAsia="宋体" w:cs="宋体"/>
          <w:color w:val="auto"/>
          <w:sz w:val="28"/>
          <w:szCs w:val="28"/>
          <w:vertAlign w:val="baseline"/>
          <w:lang w:val="en-US" w:eastAsia="zh-CN"/>
        </w:rPr>
      </w:pPr>
      <w:r>
        <w:rPr>
          <w:rFonts w:hint="eastAsia" w:ascii="宋体" w:hAnsi="宋体" w:eastAsia="宋体" w:cs="宋体"/>
          <w:color w:val="auto"/>
          <w:sz w:val="28"/>
          <w:szCs w:val="28"/>
          <w:vertAlign w:val="baseline"/>
          <w:lang w:val="en-US" w:eastAsia="zh-CN"/>
        </w:rPr>
        <w:t>(1)精心设计评价标准</w:t>
      </w:r>
    </w:p>
    <w:p w14:paraId="472CDE8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vertAlign w:val="baseline"/>
          <w:lang w:val="en-US" w:eastAsia="zh-CN"/>
        </w:rPr>
      </w:pPr>
      <w:r>
        <w:rPr>
          <w:rFonts w:hint="eastAsia" w:ascii="宋体" w:hAnsi="宋体" w:eastAsia="宋体" w:cs="宋体"/>
          <w:color w:val="auto"/>
          <w:sz w:val="28"/>
          <w:szCs w:val="28"/>
          <w:vertAlign w:val="baseline"/>
          <w:lang w:val="en-US" w:eastAsia="zh-CN"/>
        </w:rPr>
        <w:t>从学－教－评三者统一角度设计合理的评价标准，把握任务设计的要点，改进评价信息反馈机制，真正实现学生学习活动、教师教学活动和学科素养测评活动的一致性。</w:t>
      </w:r>
      <w:r>
        <w:rPr>
          <w:rStyle w:val="8"/>
          <w:rFonts w:hint="eastAsia" w:ascii="宋体" w:hAnsi="宋体" w:eastAsia="宋体" w:cs="宋体"/>
          <w:color w:val="auto"/>
          <w:sz w:val="28"/>
          <w:szCs w:val="28"/>
          <w:lang w:val="en-US" w:eastAsia="zh-CN"/>
        </w:rPr>
        <w:t>[</w:t>
      </w:r>
      <w:r>
        <w:rPr>
          <w:rStyle w:val="8"/>
          <w:rFonts w:hint="eastAsia" w:ascii="宋体" w:hAnsi="宋体" w:eastAsia="宋体" w:cs="宋体"/>
          <w:color w:val="auto"/>
          <w:sz w:val="28"/>
          <w:szCs w:val="28"/>
          <w:lang w:val="en-US" w:eastAsia="zh-CN"/>
        </w:rPr>
        <w:endnoteReference w:id="3"/>
      </w:r>
      <w:r>
        <w:rPr>
          <w:rStyle w:val="8"/>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vertAlign w:val="baseline"/>
          <w:lang w:val="en-US" w:eastAsia="zh-CN"/>
        </w:rPr>
        <w:t>围绕课程目标，依据课程内容的要求、学业要求和学业质量标准，在进行作业设计时，教师应明确作业的评价标准。只有明确的标准才有客观公众的评价结果，才更容易被学生接受和理解。同时明确的评价标准也是检验作业设计是否能凸显学科属性，关注学生核心素养落实的重要方面。因此作业的评价的标准，一方面要符合课程标准要求，与课堂教学内容有着密切的联系能够帮助学生更好的对课堂内容有深度的理解。另一方面也要充分考虑学生的个性需求，对不同层次的作业有不同的评价指标。近年来道德与法治学科的开放性、半开放性试题增多，无论是作业还是现实生活更多的考察学生解决与现实生活密切相关的问题，学会理解知识的应用价值，增强学以致用的能力。</w:t>
      </w:r>
    </w:p>
    <w:p w14:paraId="1C78CE1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vertAlign w:val="baseline"/>
          <w:lang w:val="en-US" w:eastAsia="zh-CN"/>
        </w:rPr>
        <w:t>如上文中提到的《爱国主义教育法》的作业设计，，根据学生不同表现采用采用solo分层评价（如图3），</w:t>
      </w:r>
      <w:r>
        <w:rPr>
          <w:rFonts w:hint="eastAsia" w:ascii="宋体" w:hAnsi="宋体" w:eastAsia="宋体" w:cs="宋体"/>
          <w:b w:val="0"/>
          <w:bCs w:val="0"/>
          <w:color w:val="auto"/>
          <w:kern w:val="2"/>
          <w:sz w:val="28"/>
          <w:szCs w:val="28"/>
          <w:lang w:val="en-US" w:eastAsia="zh-CN"/>
        </w:rPr>
        <w:t>该评分标准等级描述清晰，踩点与踩意给分相结合；具有一定的开放性，鼓励学生提出不同的解决问题的方案，能够更好的考察不同层次学生学习致用的能力。</w:t>
      </w:r>
    </w:p>
    <w:tbl>
      <w:tblPr>
        <w:tblStyle w:val="5"/>
        <w:tblW w:w="83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9"/>
        <w:gridCol w:w="684"/>
        <w:gridCol w:w="4941"/>
        <w:gridCol w:w="1935"/>
      </w:tblGrid>
      <w:tr w14:paraId="6280DD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7" w:hRule="atLeast"/>
          <w:jc w:val="center"/>
        </w:trPr>
        <w:tc>
          <w:tcPr>
            <w:tcW w:w="779" w:type="dxa"/>
            <w:shd w:val="clear" w:color="auto" w:fill="auto"/>
            <w:noWrap w:val="0"/>
            <w:vAlign w:val="center"/>
          </w:tcPr>
          <w:p w14:paraId="127AEEDD">
            <w:pPr>
              <w:adjustRightInd w:val="0"/>
              <w:snapToGrid w:val="0"/>
              <w:jc w:val="center"/>
              <w:rPr>
                <w:rFonts w:hint="eastAsia" w:ascii="楷体" w:hAnsi="楷体" w:eastAsia="楷体" w:cs="楷体"/>
                <w:b/>
                <w:color w:val="auto"/>
                <w:kern w:val="0"/>
                <w:sz w:val="20"/>
                <w:szCs w:val="21"/>
              </w:rPr>
            </w:pPr>
            <w:r>
              <w:rPr>
                <w:rFonts w:hint="eastAsia" w:ascii="楷体" w:hAnsi="楷体" w:eastAsia="楷体" w:cs="楷体"/>
                <w:b/>
                <w:color w:val="auto"/>
                <w:kern w:val="0"/>
                <w:sz w:val="20"/>
                <w:szCs w:val="21"/>
              </w:rPr>
              <w:t>等级水平</w:t>
            </w:r>
          </w:p>
        </w:tc>
        <w:tc>
          <w:tcPr>
            <w:tcW w:w="684" w:type="dxa"/>
            <w:shd w:val="clear" w:color="auto" w:fill="auto"/>
            <w:noWrap w:val="0"/>
            <w:vAlign w:val="center"/>
          </w:tcPr>
          <w:p w14:paraId="1767ECF1">
            <w:pPr>
              <w:adjustRightInd w:val="0"/>
              <w:snapToGrid w:val="0"/>
              <w:jc w:val="center"/>
              <w:rPr>
                <w:rFonts w:hint="eastAsia" w:ascii="楷体" w:hAnsi="楷体" w:eastAsia="楷体" w:cs="楷体"/>
                <w:b/>
                <w:color w:val="auto"/>
                <w:kern w:val="0"/>
                <w:sz w:val="20"/>
                <w:szCs w:val="21"/>
              </w:rPr>
            </w:pPr>
            <w:r>
              <w:rPr>
                <w:rFonts w:hint="eastAsia" w:ascii="楷体" w:hAnsi="楷体" w:eastAsia="楷体" w:cs="楷体"/>
                <w:b/>
                <w:color w:val="auto"/>
                <w:kern w:val="0"/>
                <w:sz w:val="20"/>
                <w:szCs w:val="21"/>
              </w:rPr>
              <w:t>分值</w:t>
            </w:r>
          </w:p>
        </w:tc>
        <w:tc>
          <w:tcPr>
            <w:tcW w:w="4941" w:type="dxa"/>
            <w:shd w:val="clear" w:color="auto" w:fill="auto"/>
            <w:noWrap w:val="0"/>
            <w:vAlign w:val="center"/>
          </w:tcPr>
          <w:p w14:paraId="4883359D">
            <w:pPr>
              <w:adjustRightInd w:val="0"/>
              <w:snapToGrid w:val="0"/>
              <w:jc w:val="center"/>
              <w:rPr>
                <w:rFonts w:hint="eastAsia" w:ascii="楷体" w:hAnsi="楷体" w:eastAsia="楷体" w:cs="楷体"/>
                <w:b/>
                <w:color w:val="auto"/>
                <w:kern w:val="0"/>
                <w:sz w:val="20"/>
                <w:szCs w:val="21"/>
              </w:rPr>
            </w:pPr>
            <w:r>
              <w:rPr>
                <w:rFonts w:hint="eastAsia" w:ascii="楷体" w:hAnsi="楷体" w:eastAsia="楷体" w:cs="楷体"/>
                <w:b/>
                <w:color w:val="auto"/>
                <w:kern w:val="0"/>
                <w:sz w:val="20"/>
                <w:szCs w:val="21"/>
              </w:rPr>
              <w:t>等级描述</w:t>
            </w:r>
          </w:p>
        </w:tc>
        <w:tc>
          <w:tcPr>
            <w:tcW w:w="1935" w:type="dxa"/>
            <w:shd w:val="clear" w:color="auto" w:fill="auto"/>
            <w:noWrap w:val="0"/>
            <w:vAlign w:val="center"/>
          </w:tcPr>
          <w:p w14:paraId="6D841124">
            <w:pPr>
              <w:adjustRightInd w:val="0"/>
              <w:snapToGrid w:val="0"/>
              <w:jc w:val="center"/>
              <w:rPr>
                <w:rFonts w:hint="eastAsia" w:ascii="楷体" w:hAnsi="楷体" w:eastAsia="楷体" w:cs="楷体"/>
                <w:b/>
                <w:color w:val="auto"/>
                <w:kern w:val="0"/>
                <w:sz w:val="20"/>
                <w:szCs w:val="21"/>
              </w:rPr>
            </w:pPr>
            <w:r>
              <w:rPr>
                <w:rFonts w:hint="eastAsia" w:ascii="楷体" w:hAnsi="楷体" w:eastAsia="楷体" w:cs="楷体"/>
                <w:b/>
                <w:color w:val="auto"/>
                <w:kern w:val="0"/>
                <w:sz w:val="20"/>
                <w:szCs w:val="21"/>
              </w:rPr>
              <w:t>答案特征</w:t>
            </w:r>
          </w:p>
        </w:tc>
      </w:tr>
      <w:tr w14:paraId="563E7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jc w:val="center"/>
        </w:trPr>
        <w:tc>
          <w:tcPr>
            <w:tcW w:w="779" w:type="dxa"/>
            <w:shd w:val="clear" w:color="auto" w:fill="auto"/>
            <w:noWrap w:val="0"/>
            <w:vAlign w:val="center"/>
          </w:tcPr>
          <w:p w14:paraId="76C3273A">
            <w:pPr>
              <w:adjustRightInd w:val="0"/>
              <w:snapToGrid w:val="0"/>
              <w:spacing w:line="240" w:lineRule="auto"/>
              <w:jc w:val="center"/>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水平3</w:t>
            </w:r>
          </w:p>
        </w:tc>
        <w:tc>
          <w:tcPr>
            <w:tcW w:w="684" w:type="dxa"/>
            <w:shd w:val="clear" w:color="auto" w:fill="auto"/>
            <w:noWrap w:val="0"/>
            <w:vAlign w:val="center"/>
          </w:tcPr>
          <w:p w14:paraId="3E83E403">
            <w:pPr>
              <w:adjustRightInd w:val="0"/>
              <w:snapToGrid w:val="0"/>
              <w:spacing w:line="240" w:lineRule="auto"/>
              <w:jc w:val="center"/>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4～5分</w:t>
            </w:r>
          </w:p>
        </w:tc>
        <w:tc>
          <w:tcPr>
            <w:tcW w:w="4941" w:type="dxa"/>
            <w:shd w:val="clear" w:color="auto" w:fill="auto"/>
            <w:noWrap w:val="0"/>
            <w:vAlign w:val="center"/>
          </w:tcPr>
          <w:p w14:paraId="09D28239">
            <w:pPr>
              <w:adjustRightInd w:val="0"/>
              <w:snapToGrid w:val="0"/>
              <w:spacing w:line="240" w:lineRule="auto"/>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1.路线推荐契合爱国主义教育的主题；</w:t>
            </w:r>
          </w:p>
          <w:p w14:paraId="03A0C0CD">
            <w:pPr>
              <w:adjustRightInd w:val="0"/>
              <w:snapToGrid w:val="0"/>
              <w:spacing w:line="240" w:lineRule="auto"/>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2.研学形式合理、有创意、体验性强，与路线推荐匹配性较高。</w:t>
            </w:r>
          </w:p>
          <w:p w14:paraId="173AC5D2">
            <w:pPr>
              <w:adjustRightInd w:val="0"/>
              <w:snapToGrid w:val="0"/>
              <w:spacing w:line="240" w:lineRule="auto"/>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3.推荐的理由结合社会主义核心价值观等学科内容与研学实践两个方面阐释。</w:t>
            </w:r>
          </w:p>
        </w:tc>
        <w:tc>
          <w:tcPr>
            <w:tcW w:w="1935" w:type="dxa"/>
            <w:shd w:val="clear" w:color="auto" w:fill="auto"/>
            <w:noWrap w:val="0"/>
            <w:vAlign w:val="center"/>
          </w:tcPr>
          <w:p w14:paraId="45F36DC1">
            <w:pPr>
              <w:adjustRightInd w:val="0"/>
              <w:snapToGrid w:val="0"/>
              <w:spacing w:line="240" w:lineRule="auto"/>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主题突出；学科知识运用综合；内在逻辑性强；表达流畅，层次清晰。</w:t>
            </w:r>
          </w:p>
        </w:tc>
      </w:tr>
      <w:tr w14:paraId="1CB571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9" w:hRule="atLeast"/>
          <w:jc w:val="center"/>
        </w:trPr>
        <w:tc>
          <w:tcPr>
            <w:tcW w:w="779" w:type="dxa"/>
            <w:shd w:val="clear" w:color="auto" w:fill="auto"/>
            <w:noWrap w:val="0"/>
            <w:vAlign w:val="center"/>
          </w:tcPr>
          <w:p w14:paraId="5D21B168">
            <w:pPr>
              <w:adjustRightInd w:val="0"/>
              <w:snapToGrid w:val="0"/>
              <w:spacing w:line="240" w:lineRule="auto"/>
              <w:jc w:val="center"/>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水平2</w:t>
            </w:r>
          </w:p>
        </w:tc>
        <w:tc>
          <w:tcPr>
            <w:tcW w:w="684" w:type="dxa"/>
            <w:shd w:val="clear" w:color="auto" w:fill="auto"/>
            <w:noWrap w:val="0"/>
            <w:vAlign w:val="center"/>
          </w:tcPr>
          <w:p w14:paraId="72890EA1">
            <w:pPr>
              <w:adjustRightInd w:val="0"/>
              <w:snapToGrid w:val="0"/>
              <w:spacing w:line="240" w:lineRule="auto"/>
              <w:jc w:val="center"/>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2～3分</w:t>
            </w:r>
          </w:p>
        </w:tc>
        <w:tc>
          <w:tcPr>
            <w:tcW w:w="4941" w:type="dxa"/>
            <w:shd w:val="clear" w:color="auto" w:fill="auto"/>
            <w:noWrap w:val="0"/>
            <w:vAlign w:val="center"/>
          </w:tcPr>
          <w:p w14:paraId="7B671275">
            <w:pPr>
              <w:adjustRightInd w:val="0"/>
              <w:snapToGrid w:val="0"/>
              <w:spacing w:line="240" w:lineRule="auto"/>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1.研学路线推荐契合爱国主义教育的主题；</w:t>
            </w:r>
          </w:p>
          <w:p w14:paraId="631236D0">
            <w:pPr>
              <w:adjustRightInd w:val="0"/>
              <w:snapToGrid w:val="0"/>
              <w:spacing w:line="240" w:lineRule="auto"/>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2.研学形式同质化较高、体验性不强、创意欠缺，与路线推荐匹配性不高。</w:t>
            </w:r>
          </w:p>
          <w:p w14:paraId="28DFA099">
            <w:pPr>
              <w:adjustRightInd w:val="0"/>
              <w:snapToGrid w:val="0"/>
              <w:spacing w:line="240" w:lineRule="auto"/>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3.推荐的理由按要求结合学科知识作答，但角度单一。</w:t>
            </w:r>
          </w:p>
        </w:tc>
        <w:tc>
          <w:tcPr>
            <w:tcW w:w="1935" w:type="dxa"/>
            <w:shd w:val="clear" w:color="auto" w:fill="auto"/>
            <w:noWrap w:val="0"/>
            <w:vAlign w:val="center"/>
          </w:tcPr>
          <w:p w14:paraId="23577E48">
            <w:pPr>
              <w:adjustRightInd w:val="0"/>
              <w:snapToGrid w:val="0"/>
              <w:spacing w:line="240" w:lineRule="auto"/>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主题突出，学科知识运用不全面；上下答案体现了一定逻辑性；表达较流畅，层次单一。</w:t>
            </w:r>
          </w:p>
        </w:tc>
      </w:tr>
      <w:tr w14:paraId="735AA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7" w:hRule="atLeast"/>
          <w:jc w:val="center"/>
        </w:trPr>
        <w:tc>
          <w:tcPr>
            <w:tcW w:w="779" w:type="dxa"/>
            <w:shd w:val="clear" w:color="auto" w:fill="auto"/>
            <w:noWrap w:val="0"/>
            <w:vAlign w:val="center"/>
          </w:tcPr>
          <w:p w14:paraId="760D3078">
            <w:pPr>
              <w:adjustRightInd w:val="0"/>
              <w:snapToGrid w:val="0"/>
              <w:spacing w:line="240" w:lineRule="auto"/>
              <w:jc w:val="center"/>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水平1</w:t>
            </w:r>
          </w:p>
        </w:tc>
        <w:tc>
          <w:tcPr>
            <w:tcW w:w="684" w:type="dxa"/>
            <w:shd w:val="clear" w:color="auto" w:fill="auto"/>
            <w:noWrap w:val="0"/>
            <w:vAlign w:val="center"/>
          </w:tcPr>
          <w:p w14:paraId="4DEE0950">
            <w:pPr>
              <w:adjustRightInd w:val="0"/>
              <w:snapToGrid w:val="0"/>
              <w:spacing w:line="240" w:lineRule="auto"/>
              <w:jc w:val="center"/>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0～1分</w:t>
            </w:r>
          </w:p>
        </w:tc>
        <w:tc>
          <w:tcPr>
            <w:tcW w:w="4941" w:type="dxa"/>
            <w:shd w:val="clear" w:color="auto" w:fill="auto"/>
            <w:noWrap w:val="0"/>
            <w:vAlign w:val="center"/>
          </w:tcPr>
          <w:p w14:paraId="42780F3E">
            <w:pPr>
              <w:adjustRightInd w:val="0"/>
              <w:snapToGrid w:val="0"/>
              <w:spacing w:line="240" w:lineRule="auto"/>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1.路线设计偏离红色主题。</w:t>
            </w:r>
          </w:p>
          <w:p w14:paraId="71015D70">
            <w:pPr>
              <w:adjustRightInd w:val="0"/>
              <w:snapToGrid w:val="0"/>
              <w:spacing w:line="240" w:lineRule="auto"/>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2.研学方式选择不合理。</w:t>
            </w:r>
          </w:p>
          <w:p w14:paraId="4D86D909">
            <w:pPr>
              <w:adjustRightInd w:val="0"/>
              <w:snapToGrid w:val="0"/>
              <w:spacing w:line="240" w:lineRule="auto"/>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3.推荐的理由没有结合学科知识阐释。</w:t>
            </w:r>
          </w:p>
          <w:p w14:paraId="02930486">
            <w:pPr>
              <w:adjustRightInd w:val="0"/>
              <w:snapToGrid w:val="0"/>
              <w:spacing w:line="240" w:lineRule="auto"/>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4.没有作答，文不对题。</w:t>
            </w:r>
          </w:p>
        </w:tc>
        <w:tc>
          <w:tcPr>
            <w:tcW w:w="1935" w:type="dxa"/>
            <w:shd w:val="clear" w:color="auto" w:fill="auto"/>
            <w:noWrap w:val="0"/>
            <w:vAlign w:val="center"/>
          </w:tcPr>
          <w:p w14:paraId="68867DFE">
            <w:pPr>
              <w:adjustRightInd w:val="0"/>
              <w:snapToGrid w:val="0"/>
              <w:spacing w:line="240" w:lineRule="auto"/>
              <w:rPr>
                <w:rFonts w:hint="eastAsia" w:ascii="楷体" w:hAnsi="楷体" w:eastAsia="楷体" w:cs="楷体"/>
                <w:color w:val="auto"/>
                <w:kern w:val="0"/>
                <w:sz w:val="28"/>
                <w:szCs w:val="28"/>
              </w:rPr>
            </w:pPr>
            <w:r>
              <w:rPr>
                <w:rFonts w:hint="eastAsia" w:ascii="楷体" w:hAnsi="楷体" w:eastAsia="楷体" w:cs="楷体"/>
                <w:color w:val="auto"/>
                <w:kern w:val="0"/>
                <w:sz w:val="28"/>
                <w:szCs w:val="28"/>
              </w:rPr>
              <w:t>答非所问，表达混乱。</w:t>
            </w:r>
          </w:p>
        </w:tc>
      </w:tr>
    </w:tbl>
    <w:p w14:paraId="6A8D51E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1960" w:firstLineChars="700"/>
        <w:jc w:val="left"/>
        <w:textAlignment w:val="auto"/>
        <w:rPr>
          <w:rFonts w:hint="eastAsia" w:ascii="楷体" w:hAnsi="楷体" w:eastAsia="楷体" w:cs="楷体"/>
          <w:color w:val="auto"/>
          <w:sz w:val="28"/>
          <w:szCs w:val="28"/>
          <w:lang w:val="en-US" w:eastAsia="zh-CN"/>
        </w:rPr>
      </w:pPr>
      <w:r>
        <w:rPr>
          <w:rFonts w:hint="eastAsia" w:ascii="楷体" w:hAnsi="楷体" w:eastAsia="楷体" w:cs="楷体"/>
          <w:color w:val="auto"/>
          <w:sz w:val="28"/>
          <w:szCs w:val="28"/>
          <w:lang w:val="en-US" w:eastAsia="zh-CN"/>
        </w:rPr>
        <w:t>图3  作业评价等级评分示例</w:t>
      </w:r>
    </w:p>
    <w:p w14:paraId="5CF359C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jc w:val="left"/>
        <w:textAlignment w:val="auto"/>
        <w:outlineLvl w:val="2"/>
        <w:rPr>
          <w:rFonts w:hint="eastAsia" w:ascii="宋体" w:hAnsi="宋体" w:eastAsia="宋体" w:cs="宋体"/>
          <w:color w:val="auto"/>
          <w:sz w:val="28"/>
          <w:szCs w:val="28"/>
          <w:vertAlign w:val="baseline"/>
          <w:lang w:val="en-US" w:eastAsia="zh-CN"/>
        </w:rPr>
      </w:pPr>
      <w:r>
        <w:rPr>
          <w:rFonts w:hint="eastAsia" w:ascii="宋体" w:hAnsi="宋体" w:eastAsia="宋体" w:cs="宋体"/>
          <w:color w:val="auto"/>
          <w:sz w:val="28"/>
          <w:szCs w:val="28"/>
          <w:vertAlign w:val="baseline"/>
          <w:lang w:val="en-US" w:eastAsia="zh-CN"/>
        </w:rPr>
        <w:t>(2)细心关注评价过程</w:t>
      </w:r>
    </w:p>
    <w:p w14:paraId="36CBE54C">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道德与法治课程的学习具有较强的实践性、体验性的特点。在进行作业的评价中，除了要关注作业“结果性评价”是否达标，更要细心关注学生在作业过程的表现，立足于学生核心素养发展状况进行全面的评价，加强过程性评价可以动态了解学生的学习状态、发现教学和作业设计中存在的问题，及时进行调节、改进，以便顺利实现核心素养教学目标。教师在进行作业评价时，一定要从多个方面和角度，细心观察学生完成作业的过程以及可增长点。根据学生的成长规律及学习具体情况，不同类型的学生，从过程到结果进行综合评价都应该给予不同的评价反馈。让他们能够有更积极的动力的去学习，并为他们的学习成就和个人发展创造更多的机会。</w:t>
      </w:r>
    </w:p>
    <w:p w14:paraId="78E211A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如八年级期末复习阶段，在针对第一单元的《坚持宪法至上》的复习中，为增强学生的宪法意识，在进行作业的布置中，老师提供了两段材料让学生根据此背景材料，从出卷人的角度进行“自编变式题目的设计”，完成的方式可以小组合作也可进行独立命题。课堂上将对自编题目进行展示，可指定其他组的成员进行挑战。作业布置之后，学生的自主性得到充分的尊重，探究的积极性比较高，通过自主搜集素材、发散思维，加强了对所学知识的理解，在课堂上跃跃欲试，有的是自编“完成学习宪法倡议书”，有的是突出重难点的“为什么要增强宪法意识”……学生在展示后老师指导学生先对自编题目进行自评，自己在设计作业时的收获以及存在的困惑点；然后进行互评对方题目的质量、完成的情况学习的优缺点等，在互评的过程中，学生可对照自己的设计，明确自己在设计、完成作业中的问题及优势，及时进行消化吸收。最后在老师的总结点评，肯定同学们在完成作业过程中态度的认真、作业质量高、和其他同学合作默契等，同时也对学生在收集处理资料中存在的问题，如材料过于重复、创新性有待进一步加强等也提出改进意见等。通过此作业评价学生学习的兴趣明显提高，对宪法的重要地位的尊崇也进一步提升，较好的树立了宪法至上的法治意识。</w:t>
      </w:r>
    </w:p>
    <w:p w14:paraId="065AB3F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jc w:val="left"/>
        <w:textAlignment w:val="auto"/>
        <w:outlineLvl w:val="2"/>
        <w:rPr>
          <w:rFonts w:hint="eastAsia" w:ascii="宋体" w:hAnsi="宋体" w:eastAsia="宋体" w:cs="宋体"/>
          <w:color w:val="auto"/>
          <w:sz w:val="28"/>
          <w:szCs w:val="28"/>
          <w:vertAlign w:val="baseline"/>
          <w:lang w:val="en-US" w:eastAsia="zh-CN"/>
        </w:rPr>
      </w:pPr>
      <w:r>
        <w:rPr>
          <w:rFonts w:hint="eastAsia" w:ascii="宋体" w:hAnsi="宋体" w:eastAsia="宋体" w:cs="宋体"/>
          <w:color w:val="auto"/>
          <w:sz w:val="28"/>
          <w:szCs w:val="28"/>
          <w:vertAlign w:val="baseline"/>
          <w:lang w:val="en-US" w:eastAsia="zh-CN"/>
        </w:rPr>
        <w:t>(3)暖心评价解答疑惑</w:t>
      </w:r>
    </w:p>
    <w:p w14:paraId="439CE16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lang w:val="en-US" w:eastAsia="zh-CN"/>
        </w:rPr>
        <w:t xml:space="preserve">   </w:t>
      </w:r>
      <w:r>
        <w:rPr>
          <w:rFonts w:hint="eastAsia" w:ascii="宋体" w:hAnsi="宋体" w:eastAsia="宋体" w:cs="宋体"/>
          <w:color w:val="auto"/>
          <w:sz w:val="28"/>
          <w:szCs w:val="28"/>
          <w:lang w:val="en-US" w:eastAsia="zh-CN"/>
        </w:rPr>
        <w:t>作业评价并不是一个“单程”活动，学生在作业中有问题，老师应该进行暖心的指导，回答学生的疑惑，并可进行多次作业改进的评价，同时可增加评价主体，生生之间互评。在作业评价时，不能简单的进行对错或单纯的等地评价，这种评价方式不能全面反应学生的实际学习能力和表现，也不能让学生明白自己的进步空间何在，对于自己和其他同学之间的差距，也只能通过盲猜的方式进行。这无疑会引起学生对老师“公平对待每位同学”的质疑。</w:t>
      </w:r>
    </w:p>
    <w:p w14:paraId="7AC15A6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因此在进行作业评价中可以采用分项等级制加评语的方式，评语要简练，中肯，有针对性，使学生准确了解自己的表现和结果，并知道自己今后的努力方向。在完成作业评价后，老师可及时的进行再次批改，并把学生的典型问题记录下来。同时老师在进行评价时要以鼓励为主，也需要适当地指出存在的不足。这么做既能够激发学生的积极性，又能实现作业评价在学生成长中的作用。</w:t>
      </w:r>
    </w:p>
    <w:p w14:paraId="5A4C6935">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另外学生在互评的过程中也能够通过互相学习，发现彼此的优点和不足，增强团队协作和沟通能力。学生们在评价过程中，会尝试用更加客观、全面的眼光去看待同学的作业，这不仅能够提高他们的批判性思维能力，还能够培养他们的同理心和包容心。同时，学生们在互评的过程中，也可以学习到其他同学的学习方法和技巧，从而不断提升自己的学习能力和综合素质。在互评结束后，老师可以对互评结果进行汇总和分析，了解学生们在互评中的表现和收获，并根据学生的反馈和意见进行针对性的指导和改进。这样的作业评价方式，不仅能够让学生更加全面地了解自己的学习情况，还能够促进师生之间的交流和互动，营造出更加积极、和谐的学习氛围。</w:t>
      </w:r>
    </w:p>
    <w:p w14:paraId="4FD834C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如在八下“宪法”专册的学习中，学生学习起来难度有所增加。刚开始学生在完成相关作业时，出错率极高，学生的积极性经常被打击。越来越多的学生在完成作业时，开始“倦怠”，在此情况下，对学生作业的评价除了根据评价标准进行的判定，还结合学生作业中存在的问题，帮助学生分析自己问题所在，帮助其找到解决的方法。另外为更好的鼓励学生，还购置了款式可爱的印章，如“小红花”“点赞”“继续加油”等，学生虽口头说“幼稚”，但我观察到每次作业发下去，学生都迫不及待的打开自己的作业本，认真的看自己的“印章”，分析自己的问题，同桌之间进行互评分享，并帮助其解答疑惑，再次实现知识的内化，合作能力的提高。还有些内向的学生，我会鼓励他们在作业中将自己的问题写下来，老师一定会认真回复的。因此每次作业总有几个学生写下自己的问题，</w:t>
      </w:r>
      <w:r>
        <w:rPr>
          <w:rFonts w:hint="eastAsia" w:ascii="楷体" w:hAnsi="楷体" w:eastAsia="楷体" w:cs="楷体"/>
          <w:color w:val="auto"/>
          <w:sz w:val="28"/>
          <w:szCs w:val="28"/>
          <w:lang w:val="en-US" w:eastAsia="zh-CN"/>
        </w:rPr>
        <w:t>如“老师，这次的作业，我有了新的想法，您看看是否可以从这个思路解答呢？”……</w:t>
      </w:r>
      <w:r>
        <w:rPr>
          <w:rFonts w:hint="eastAsia" w:ascii="宋体" w:hAnsi="宋体" w:eastAsia="宋体" w:cs="宋体"/>
          <w:color w:val="auto"/>
          <w:sz w:val="28"/>
          <w:szCs w:val="28"/>
          <w:lang w:val="en-US" w:eastAsia="zh-CN"/>
        </w:rPr>
        <w:t>越来越多的学生不惧怕、不怕厌烦完成作业，相反在暖心的评价中，学生坚定了学习的信心，激发了兴趣，同样学科思维能力也在无形中得到了提升，责任意识，法治观念等核心素养也得到了较好的落实。</w:t>
      </w:r>
    </w:p>
    <w:p w14:paraId="4BE84D2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560" w:firstLineChars="200"/>
        <w:jc w:val="left"/>
        <w:textAlignment w:val="auto"/>
      </w:pPr>
      <w:r>
        <w:rPr>
          <w:rFonts w:hint="eastAsia" w:ascii="宋体" w:hAnsi="宋体" w:eastAsia="宋体" w:cs="宋体"/>
          <w:color w:val="auto"/>
          <w:sz w:val="28"/>
          <w:szCs w:val="28"/>
          <w:lang w:val="en-US" w:eastAsia="zh-CN"/>
        </w:rPr>
        <w:t>基于教学评一致性导向下的道德与法治课的作业的优化设计，从</w:t>
      </w:r>
      <w:r>
        <w:rPr>
          <w:rFonts w:hint="eastAsia" w:ascii="宋体" w:hAnsi="宋体" w:eastAsia="宋体" w:cs="宋体"/>
          <w:color w:val="auto"/>
          <w:sz w:val="28"/>
          <w:szCs w:val="36"/>
          <w:lang w:val="en-US" w:eastAsia="zh-CN"/>
        </w:rPr>
        <w:t>坚守“高度”、重视立德树人；增设“思维梯度”、激发学习兴趣；拓宽“评价广度”、融入多元评价</w:t>
      </w:r>
      <w:r>
        <w:rPr>
          <w:rFonts w:hint="eastAsia" w:ascii="宋体" w:hAnsi="宋体" w:eastAsia="宋体" w:cs="宋体"/>
          <w:color w:val="auto"/>
          <w:sz w:val="28"/>
          <w:szCs w:val="28"/>
          <w:lang w:val="en-US" w:eastAsia="zh-CN"/>
        </w:rPr>
        <w:t>化的评价等方面实现学生核心素养的落地。有效落实减轻学生作业负担，落实“双减”政策；教师在教学评一致性的导向下结合教学实际，不断完善和创新作业设计，为学生的发展成长提供有力保障。</w:t>
      </w:r>
    </w:p>
    <w:sectPr>
      <w:footerReference r:id="rId4" w:type="default"/>
      <w:endnotePr>
        <w:numFmt w:val="decimal"/>
      </w:endnotePr>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8">
    <w:p>
      <w:r>
        <w:separator/>
      </w:r>
    </w:p>
  </w:endnote>
  <w:endnote w:type="continuationSeparator" w:id="9">
    <w:p>
      <w:r>
        <w:continuationSeparator/>
      </w:r>
    </w:p>
  </w:endnote>
  <w:endnote w:id="0">
    <w:p w14:paraId="05B4219E">
      <w:pPr>
        <w:pStyle w:val="2"/>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w:t>
      </w:r>
      <w:r>
        <w:rPr>
          <w:rFonts w:hint="eastAsia" w:ascii="宋体" w:hAnsi="宋体" w:eastAsia="宋体" w:cs="宋体"/>
          <w:kern w:val="2"/>
          <w:sz w:val="28"/>
          <w:szCs w:val="28"/>
          <w:lang w:val="en-US" w:eastAsia="zh-CN" w:bidi="ar-SA"/>
        </w:rPr>
        <w:endnoteRef/>
      </w:r>
      <w:r>
        <w:rPr>
          <w:rFonts w:hint="eastAsia" w:ascii="宋体" w:hAnsi="宋体" w:eastAsia="宋体" w:cs="宋体"/>
          <w:kern w:val="2"/>
          <w:sz w:val="28"/>
          <w:szCs w:val="28"/>
          <w:lang w:val="en-US" w:eastAsia="zh-CN" w:bidi="ar-SA"/>
        </w:rPr>
        <w:t>]中华人民共和国教育部.义务教育道德与法治课程标准(2022年版)[S].北京：北京师范大学出版社,2022:01.</w:t>
      </w:r>
    </w:p>
  </w:endnote>
  <w:endnote w:id="1">
    <w:p w14:paraId="54A7B06E">
      <w:pPr>
        <w:pStyle w:val="2"/>
        <w:keepNext w:val="0"/>
        <w:keepLines w:val="0"/>
        <w:pageBreakBefore w:val="0"/>
        <w:widowControl w:val="0"/>
        <w:kinsoku w:val="0"/>
        <w:wordWrap w:val="0"/>
        <w:overflowPunct w:val="0"/>
        <w:topLinePunct w:val="0"/>
        <w:autoSpaceDE w:val="0"/>
        <w:autoSpaceDN w:val="0"/>
        <w:bidi w:val="0"/>
        <w:adjustRightInd w:val="0"/>
        <w:snapToGrid w:val="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w:t>
      </w:r>
      <w:r>
        <w:rPr>
          <w:rFonts w:hint="eastAsia" w:ascii="宋体" w:hAnsi="宋体" w:eastAsia="宋体" w:cs="宋体"/>
          <w:kern w:val="2"/>
          <w:sz w:val="28"/>
          <w:szCs w:val="28"/>
          <w:lang w:val="en-US" w:eastAsia="zh-CN" w:bidi="ar-SA"/>
        </w:rPr>
        <w:endnoteRef/>
      </w:r>
      <w:r>
        <w:rPr>
          <w:rFonts w:hint="eastAsia" w:ascii="宋体" w:hAnsi="宋体" w:eastAsia="宋体" w:cs="宋体"/>
          <w:kern w:val="2"/>
          <w:sz w:val="28"/>
          <w:szCs w:val="28"/>
          <w:lang w:val="en-US" w:eastAsia="zh-CN" w:bidi="ar-SA"/>
        </w:rPr>
        <w:t>]中共中央办公厅、国务院办公厅.关于进一步减轻义务教育阶段学生作业负担和校外培训负担的意[EB/OL].[2021-07-24].http//www.gov.cn/zhengce/2021-07/24/content_5627132.htm.</w:t>
      </w:r>
    </w:p>
  </w:endnote>
  <w:endnote w:id="2">
    <w:p w14:paraId="2CBA558C">
      <w:pPr>
        <w:pStyle w:val="2"/>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w:t>
      </w:r>
      <w:r>
        <w:rPr>
          <w:rFonts w:hint="eastAsia" w:ascii="宋体" w:hAnsi="宋体" w:eastAsia="宋体" w:cs="宋体"/>
          <w:kern w:val="2"/>
          <w:sz w:val="28"/>
          <w:szCs w:val="28"/>
          <w:lang w:val="en-US" w:eastAsia="zh-CN" w:bidi="ar-SA"/>
        </w:rPr>
        <w:endnoteRef/>
      </w:r>
      <w:r>
        <w:rPr>
          <w:rFonts w:hint="eastAsia" w:ascii="宋体" w:hAnsi="宋体" w:eastAsia="宋体" w:cs="宋体"/>
          <w:kern w:val="2"/>
          <w:sz w:val="28"/>
          <w:szCs w:val="28"/>
          <w:lang w:val="en-US" w:eastAsia="zh-CN" w:bidi="ar-SA"/>
        </w:rPr>
        <w:t>]冯敏.新课改背景下初中道德与法治作业设计策略探究[J].试题与研究,2023(31):31-33.</w:t>
      </w:r>
    </w:p>
  </w:endnote>
  <w:endnote w:id="3">
    <w:p w14:paraId="7EA0C4F1">
      <w:pPr>
        <w:pStyle w:val="2"/>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w:t>
      </w:r>
      <w:r>
        <w:rPr>
          <w:rFonts w:hint="eastAsia" w:ascii="宋体" w:hAnsi="宋体" w:eastAsia="宋体" w:cs="宋体"/>
          <w:kern w:val="2"/>
          <w:sz w:val="28"/>
          <w:szCs w:val="28"/>
          <w:lang w:val="en-US" w:eastAsia="zh-CN" w:bidi="ar-SA"/>
        </w:rPr>
        <w:endnoteRef/>
      </w:r>
      <w:r>
        <w:rPr>
          <w:rFonts w:hint="eastAsia" w:ascii="宋体" w:hAnsi="宋体" w:eastAsia="宋体" w:cs="宋体"/>
          <w:kern w:val="2"/>
          <w:sz w:val="28"/>
          <w:szCs w:val="28"/>
          <w:lang w:val="en-US" w:eastAsia="zh-CN" w:bidi="ar-SA"/>
        </w:rPr>
        <w:t>]王萍. 基于新结构教学评框架的学业评价 [J]. 思想政治课教学, 2022, (04): 78-81.</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6971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E4C532">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4E4C532">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endnotePr>
    <w:numFmt w:val="decimal"/>
    <w:endnote w:id="8"/>
    <w:endnote w:id="9"/>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YTMxZjY4YWM3ZTY2MDkzODhkY2YxNzUzY2ExMGEifQ=="/>
  </w:docVars>
  <w:rsids>
    <w:rsidRoot w:val="00000000"/>
    <w:rsid w:val="09063A4C"/>
    <w:rsid w:val="32302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endnote text"/>
    <w:basedOn w:val="1"/>
    <w:qFormat/>
    <w:uiPriority w:val="0"/>
    <w:pPr>
      <w:snapToGrid w:val="0"/>
      <w:jc w:val="left"/>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qFormat/>
    <w:uiPriority w:val="99"/>
    <w:pPr>
      <w:spacing w:before="100" w:beforeLines="0" w:beforeAutospacing="1" w:after="100" w:afterLines="0" w:afterAutospacing="1"/>
      <w:ind w:left="0" w:right="0"/>
      <w:jc w:val="left"/>
    </w:pPr>
    <w:rPr>
      <w:kern w:val="0"/>
      <w:sz w:val="24"/>
      <w:lang w:val="en-US" w:eastAsia="zh-CN" w:bidi="ar"/>
    </w:rPr>
  </w:style>
  <w:style w:type="table" w:styleId="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endnote reference"/>
    <w:basedOn w:val="7"/>
    <w:qFormat/>
    <w:uiPriority w:val="0"/>
    <w:rPr>
      <w:vertAlign w:val="superscript"/>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endnotes" Target="end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7817</Words>
  <Characters>7848</Characters>
  <Lines>0</Lines>
  <Paragraphs>0</Paragraphs>
  <TotalTime>0</TotalTime>
  <ScaleCrop>false</ScaleCrop>
  <LinksUpToDate>false</LinksUpToDate>
  <CharactersWithSpaces>7883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2024-10-08T07:39:00Z</dcterms:created>
  <dc:creator>Administrator</dc:creator>
  <cp:lastModifiedBy>魏利珍</cp:lastModifiedBy>
  <dcterms:modified xsi:type="dcterms:W3CDTF">2024-10-08T07:48:58Z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C267DF473E27430CB06E084BF5DE90C8_12</vt:lpwstr>
  </property>
</Properties>
</file>